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4091A">
      <w:pPr>
        <w:pStyle w:val="4"/>
        <w:keepNext/>
        <w:keepLines/>
        <w:pageBreakBefore w:val="0"/>
        <w:wordWrap/>
        <w:overflowPunct/>
        <w:topLinePunct w:val="0"/>
        <w:bidi w:val="0"/>
        <w:spacing w:beforeAutospacing="0" w:afterAutospacing="0" w:line="560" w:lineRule="exact"/>
        <w:jc w:val="left"/>
        <w:rPr>
          <w:rFonts w:hint="default" w:ascii="仿宋_GB2312" w:eastAsia="仿宋_GB2312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黑体" w:hAnsi="黑体" w:eastAsia="黑体"/>
          <w:b w:val="0"/>
          <w:sz w:val="32"/>
          <w:szCs w:val="32"/>
        </w:rPr>
        <w:t>：</w:t>
      </w:r>
    </w:p>
    <w:p w14:paraId="7C9D017C">
      <w:pPr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申报案例真实性承诺书</w:t>
      </w:r>
    </w:p>
    <w:p w14:paraId="3750723F">
      <w:pPr>
        <w:shd w:val="clear" w:color="auto" w:fill="FFFFFF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</w:p>
    <w:p w14:paraId="7FD073FB"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承诺人（单位名称）:</w:t>
      </w:r>
    </w:p>
    <w:p w14:paraId="59E44DCB"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法人代表人:</w:t>
      </w:r>
    </w:p>
    <w:p w14:paraId="30CB3EE8"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承诺人自愿对报送苏州市发改委的2024年苏州市社会信用体系建设典型案例（详见下附清单）作出承诺。即保证报送资料真实、客观、无伪造、编造等虚假内容，否则后果由承诺人自行承担。</w:t>
      </w:r>
    </w:p>
    <w:p w14:paraId="5D3427F0"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附：承诺单位报送案例（视频、文字）清单：</w:t>
      </w:r>
    </w:p>
    <w:p w14:paraId="6ED8B67B">
      <w:pPr>
        <w:pStyle w:val="3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468"/>
        <w:gridCol w:w="2392"/>
      </w:tblGrid>
      <w:tr w14:paraId="7AF1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5" w:type="dxa"/>
            <w:noWrap w:val="0"/>
            <w:vAlign w:val="center"/>
          </w:tcPr>
          <w:p w14:paraId="63E903B0">
            <w:pPr>
              <w:widowControl w:val="0"/>
              <w:shd w:val="clear" w:color="auto" w:fill="FFFFFF"/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468" w:type="dxa"/>
            <w:noWrap w:val="0"/>
            <w:vAlign w:val="center"/>
          </w:tcPr>
          <w:p w14:paraId="492166F3">
            <w:pPr>
              <w:widowControl w:val="0"/>
              <w:shd w:val="clear" w:color="auto" w:fill="FFFFFF"/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案例名称</w:t>
            </w:r>
          </w:p>
        </w:tc>
        <w:tc>
          <w:tcPr>
            <w:tcW w:w="2392" w:type="dxa"/>
            <w:noWrap w:val="0"/>
            <w:vAlign w:val="top"/>
          </w:tcPr>
          <w:p w14:paraId="3F395FA8">
            <w:pPr>
              <w:widowControl w:val="0"/>
              <w:shd w:val="clear" w:color="auto" w:fill="FFFFFF"/>
              <w:spacing w:line="240" w:lineRule="auto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案例类型（视频/文字）</w:t>
            </w:r>
          </w:p>
        </w:tc>
      </w:tr>
      <w:tr w14:paraId="38D6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 w14:paraId="31E68023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5468" w:type="dxa"/>
            <w:noWrap w:val="0"/>
            <w:vAlign w:val="top"/>
          </w:tcPr>
          <w:p w14:paraId="0D83D15F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2392" w:type="dxa"/>
            <w:noWrap w:val="0"/>
            <w:vAlign w:val="top"/>
          </w:tcPr>
          <w:p w14:paraId="65A7461B">
            <w:pPr>
              <w:widowControl w:val="0"/>
              <w:jc w:val="center"/>
              <w:rPr>
                <w:rFonts w:hint="default" w:ascii="黑体" w:hAnsi="黑体" w:eastAsia="黑体"/>
                <w:b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AB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 w14:paraId="719D8F4B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5468" w:type="dxa"/>
            <w:noWrap w:val="0"/>
            <w:vAlign w:val="top"/>
          </w:tcPr>
          <w:p w14:paraId="778D6FA1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2392" w:type="dxa"/>
            <w:noWrap w:val="0"/>
            <w:vAlign w:val="top"/>
          </w:tcPr>
          <w:p w14:paraId="6FE6D6DD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</w:tr>
      <w:tr w14:paraId="6F33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 w14:paraId="50B04BD9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5468" w:type="dxa"/>
            <w:noWrap w:val="0"/>
            <w:vAlign w:val="top"/>
          </w:tcPr>
          <w:p w14:paraId="52EB1071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2392" w:type="dxa"/>
            <w:noWrap w:val="0"/>
            <w:vAlign w:val="top"/>
          </w:tcPr>
          <w:p w14:paraId="4DF8E9A1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</w:tr>
      <w:tr w14:paraId="715A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 w14:paraId="267D243D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5468" w:type="dxa"/>
            <w:noWrap w:val="0"/>
            <w:vAlign w:val="top"/>
          </w:tcPr>
          <w:p w14:paraId="6D85FEBA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2392" w:type="dxa"/>
            <w:noWrap w:val="0"/>
            <w:vAlign w:val="top"/>
          </w:tcPr>
          <w:p w14:paraId="6CD69726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</w:tr>
      <w:tr w14:paraId="411C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 w14:paraId="6BC267CF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5468" w:type="dxa"/>
            <w:noWrap w:val="0"/>
            <w:vAlign w:val="top"/>
          </w:tcPr>
          <w:p w14:paraId="0634B798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2392" w:type="dxa"/>
            <w:noWrap w:val="0"/>
            <w:vAlign w:val="top"/>
          </w:tcPr>
          <w:p w14:paraId="45145F02">
            <w:pPr>
              <w:widowControl w:val="0"/>
              <w:jc w:val="center"/>
              <w:rPr>
                <w:rFonts w:ascii="黑体" w:hAnsi="黑体" w:eastAsia="黑体"/>
                <w:b w:val="0"/>
                <w:sz w:val="32"/>
                <w:szCs w:val="32"/>
                <w:vertAlign w:val="baseline"/>
              </w:rPr>
            </w:pPr>
          </w:p>
        </w:tc>
      </w:tr>
    </w:tbl>
    <w:p w14:paraId="7C7A6C77">
      <w:pPr>
        <w:pStyle w:val="3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</w:p>
    <w:p w14:paraId="7E5867CD">
      <w:pPr>
        <w:pStyle w:val="3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</w:p>
    <w:p w14:paraId="3A064499">
      <w:pPr>
        <w:shd w:val="clear" w:color="auto" w:fill="FFFFFF"/>
        <w:ind w:firstLine="600" w:firstLineChars="200"/>
        <w:jc w:val="right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</w:p>
    <w:p w14:paraId="148E752B">
      <w:pPr>
        <w:shd w:val="clear" w:color="auto" w:fill="FFFFFF"/>
        <w:ind w:firstLine="600" w:firstLineChars="200"/>
        <w:jc w:val="center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承诺人（单位盖章）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：</w:t>
      </w:r>
    </w:p>
    <w:p w14:paraId="285AEAC0">
      <w:pPr>
        <w:shd w:val="clear" w:color="auto" w:fill="FFFFFF"/>
        <w:ind w:firstLine="640" w:firstLineChars="2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1A08C273">
      <w:pPr>
        <w:shd w:val="clear" w:color="auto" w:fill="FFFFFF"/>
        <w:ind w:firstLine="640" w:firstLineChars="200"/>
        <w:jc w:val="center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：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</w:t>
      </w:r>
    </w:p>
    <w:p w14:paraId="1793450A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D4D95"/>
    <w:rsid w:val="1BE5542D"/>
    <w:rsid w:val="22D2512E"/>
    <w:rsid w:val="7C7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Cambria" w:hAnsi="Cambri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0</TotalTime>
  <ScaleCrop>false</ScaleCrop>
  <LinksUpToDate>false</LinksUpToDate>
  <CharactersWithSpaces>222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2023-12-12T02:08:00Z</dcterms:created>
  <dc:creator>Administrator</dc:creator>
  <cp:lastModifiedBy>WPS_1700721273</cp:lastModifiedBy>
  <dcterms:modified xsi:type="dcterms:W3CDTF">2025-06-24T06:56:57Z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eyJoZGlkIjoiNjJiZDMxN2Q3MzFlZWZiMGMxYmFlMDkyYjY4M2E4ZWUiLCJ1c2VySWQiOiIxNTYwMDk2NDYwIn0=</vt:lpwstr>
  </property>
  <property fmtid="{D5CDD505-2E9C-101B-9397-08002B2CF9AE}" pid="4" name="ICV">
    <vt:lpwstr>2F8813D9513B411AABAA3A0CEFB52104_13</vt:lpwstr>
  </property>
</Properties>
</file>